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A2" w:rsidRPr="004A1851" w:rsidRDefault="00134DB8" w:rsidP="00BD0521">
      <w:pPr>
        <w:jc w:val="center"/>
        <w:rPr>
          <w:rFonts w:ascii="Arial" w:hAnsi="Arial" w:cs="Arial"/>
          <w:b/>
          <w:sz w:val="24"/>
          <w:szCs w:val="24"/>
        </w:rPr>
      </w:pPr>
      <w:bookmarkStart w:id="0" w:name="_GoBack"/>
      <w:bookmarkEnd w:id="0"/>
      <w:r w:rsidRPr="004A1851">
        <w:rPr>
          <w:rFonts w:ascii="Arial" w:hAnsi="Arial" w:cs="Arial"/>
          <w:b/>
          <w:sz w:val="24"/>
          <w:szCs w:val="24"/>
        </w:rPr>
        <w:t>Road Safety Capital Funding – Proposed A</w:t>
      </w:r>
      <w:r w:rsidRPr="004A1851">
        <w:rPr>
          <w:rFonts w:ascii="Arial" w:hAnsi="Arial" w:cs="Arial"/>
          <w:b/>
          <w:sz w:val="24"/>
          <w:szCs w:val="24"/>
        </w:rPr>
        <w:t>ssessment</w:t>
      </w:r>
      <w:r w:rsidRPr="004A1851">
        <w:rPr>
          <w:rFonts w:ascii="Arial" w:hAnsi="Arial" w:cs="Arial"/>
          <w:b/>
          <w:sz w:val="24"/>
          <w:szCs w:val="24"/>
        </w:rPr>
        <w:t xml:space="preserve"> Criteria</w:t>
      </w:r>
    </w:p>
    <w:p w:rsidR="00343F51" w:rsidRPr="004A1851" w:rsidRDefault="00134DB8">
      <w:pPr>
        <w:rPr>
          <w:rFonts w:ascii="Arial" w:hAnsi="Arial" w:cs="Arial"/>
          <w:b/>
          <w:sz w:val="24"/>
          <w:szCs w:val="24"/>
        </w:rPr>
      </w:pPr>
    </w:p>
    <w:p w:rsidR="00EC4C27" w:rsidRPr="004A1851" w:rsidRDefault="00134DB8">
      <w:pPr>
        <w:rPr>
          <w:rFonts w:ascii="Arial" w:hAnsi="Arial" w:cs="Arial"/>
          <w:b/>
          <w:sz w:val="24"/>
          <w:szCs w:val="24"/>
        </w:rPr>
      </w:pPr>
      <w:r w:rsidRPr="004A1851">
        <w:rPr>
          <w:rFonts w:ascii="Arial" w:hAnsi="Arial" w:cs="Arial"/>
          <w:b/>
          <w:sz w:val="24"/>
          <w:szCs w:val="24"/>
        </w:rPr>
        <w:t>Background</w:t>
      </w:r>
    </w:p>
    <w:p w:rsidR="00EC4C27" w:rsidRPr="004A1851" w:rsidRDefault="00134DB8">
      <w:pPr>
        <w:rPr>
          <w:rFonts w:ascii="Arial" w:hAnsi="Arial" w:cs="Arial"/>
          <w:sz w:val="24"/>
          <w:szCs w:val="24"/>
        </w:rPr>
      </w:pPr>
      <w:r w:rsidRPr="004A1851">
        <w:rPr>
          <w:rFonts w:ascii="Arial" w:hAnsi="Arial" w:cs="Arial"/>
          <w:sz w:val="24"/>
          <w:szCs w:val="24"/>
        </w:rPr>
        <w:t xml:space="preserve">The road safety capital programme is an annual programme of works funded through the Integrated Transport Block.  An allocation is approved annually to deliver road </w:t>
      </w:r>
      <w:r w:rsidRPr="004A1851">
        <w:rPr>
          <w:rFonts w:ascii="Arial" w:hAnsi="Arial" w:cs="Arial"/>
          <w:sz w:val="24"/>
          <w:szCs w:val="24"/>
        </w:rPr>
        <w:t>infrastructure projects aimed at reducing accident collisions through engineering solutions.  The location of the works is identified based on a number of criteria.</w:t>
      </w:r>
    </w:p>
    <w:p w:rsidR="00BD0521" w:rsidRPr="004A1851" w:rsidRDefault="00134DB8">
      <w:pPr>
        <w:rPr>
          <w:rFonts w:ascii="Arial" w:hAnsi="Arial" w:cs="Arial"/>
          <w:b/>
          <w:sz w:val="24"/>
          <w:szCs w:val="24"/>
        </w:rPr>
      </w:pPr>
      <w:r w:rsidRPr="004A1851">
        <w:rPr>
          <w:rFonts w:ascii="Arial" w:hAnsi="Arial" w:cs="Arial"/>
          <w:b/>
          <w:sz w:val="24"/>
          <w:szCs w:val="24"/>
        </w:rPr>
        <w:t>The approved a</w:t>
      </w:r>
      <w:r w:rsidRPr="004A1851">
        <w:rPr>
          <w:rFonts w:ascii="Arial" w:hAnsi="Arial" w:cs="Arial"/>
          <w:b/>
          <w:sz w:val="24"/>
          <w:szCs w:val="24"/>
        </w:rPr>
        <w:t>ssessment</w:t>
      </w:r>
      <w:r w:rsidRPr="004A1851">
        <w:rPr>
          <w:rFonts w:ascii="Arial" w:hAnsi="Arial" w:cs="Arial"/>
          <w:b/>
          <w:sz w:val="24"/>
          <w:szCs w:val="24"/>
        </w:rPr>
        <w:t xml:space="preserve"> criteria </w:t>
      </w:r>
    </w:p>
    <w:p w:rsidR="00EC4C27" w:rsidRPr="004A1851" w:rsidRDefault="00134DB8">
      <w:pPr>
        <w:rPr>
          <w:rFonts w:ascii="Arial" w:hAnsi="Arial" w:cs="Arial"/>
          <w:sz w:val="24"/>
          <w:szCs w:val="24"/>
        </w:rPr>
      </w:pPr>
      <w:r w:rsidRPr="004A1851">
        <w:rPr>
          <w:rFonts w:ascii="Arial" w:hAnsi="Arial" w:cs="Arial"/>
          <w:sz w:val="24"/>
          <w:szCs w:val="24"/>
        </w:rPr>
        <w:t>The current approved a</w:t>
      </w:r>
      <w:r w:rsidRPr="004A1851">
        <w:rPr>
          <w:rFonts w:ascii="Arial" w:hAnsi="Arial" w:cs="Arial"/>
          <w:sz w:val="24"/>
          <w:szCs w:val="24"/>
        </w:rPr>
        <w:t>ssessment</w:t>
      </w:r>
      <w:r w:rsidRPr="004A1851">
        <w:rPr>
          <w:rFonts w:ascii="Arial" w:hAnsi="Arial" w:cs="Arial"/>
          <w:sz w:val="24"/>
          <w:szCs w:val="24"/>
        </w:rPr>
        <w:t xml:space="preserve"> criteria (approved March </w:t>
      </w:r>
      <w:r w:rsidRPr="004A1851">
        <w:rPr>
          <w:rFonts w:ascii="Arial" w:hAnsi="Arial" w:cs="Arial"/>
          <w:sz w:val="24"/>
          <w:szCs w:val="24"/>
        </w:rPr>
        <w:t>2017) is based on the following:</w:t>
      </w:r>
    </w:p>
    <w:p w:rsidR="00EC4C27" w:rsidRPr="004A1851" w:rsidRDefault="00134DB8" w:rsidP="00EC4C27">
      <w:pPr>
        <w:autoSpaceDE w:val="0"/>
        <w:autoSpaceDN w:val="0"/>
        <w:jc w:val="center"/>
        <w:rPr>
          <w:rFonts w:ascii="Arial" w:hAnsi="Arial" w:cs="Arial"/>
          <w:sz w:val="24"/>
          <w:szCs w:val="24"/>
          <w:lang w:eastAsia="en-GB"/>
        </w:rPr>
      </w:pPr>
      <w:r w:rsidRPr="004A1851">
        <w:rPr>
          <w:rFonts w:ascii="Arial" w:hAnsi="Arial" w:cs="Arial"/>
          <w:sz w:val="24"/>
          <w:szCs w:val="24"/>
          <w:lang w:eastAsia="en-GB"/>
        </w:rPr>
        <w:t>'Countywide prioritisation based on the number of casualties, anticipated accident savings, cost, local perception of safety and community support'.</w:t>
      </w:r>
    </w:p>
    <w:p w:rsidR="00EC4C27" w:rsidRPr="004A1851" w:rsidRDefault="00134DB8" w:rsidP="004A1851">
      <w:pPr>
        <w:rPr>
          <w:rFonts w:ascii="Arial" w:hAnsi="Arial" w:cs="Arial"/>
          <w:sz w:val="24"/>
          <w:szCs w:val="24"/>
        </w:rPr>
      </w:pPr>
      <w:r w:rsidRPr="004A1851">
        <w:rPr>
          <w:rFonts w:ascii="Arial" w:hAnsi="Arial" w:cs="Arial"/>
          <w:sz w:val="24"/>
          <w:szCs w:val="24"/>
        </w:rPr>
        <w:t xml:space="preserve">The main driver for programme development is collision data which is used </w:t>
      </w:r>
      <w:r w:rsidRPr="004A1851">
        <w:rPr>
          <w:rFonts w:ascii="Arial" w:hAnsi="Arial" w:cs="Arial"/>
          <w:sz w:val="24"/>
          <w:szCs w:val="24"/>
        </w:rPr>
        <w:t xml:space="preserve">to identify locations where investment is required. </w:t>
      </w:r>
      <w:r w:rsidRPr="004A1851">
        <w:rPr>
          <w:rFonts w:ascii="Arial" w:hAnsi="Arial" w:cs="Arial"/>
          <w:sz w:val="24"/>
          <w:szCs w:val="24"/>
        </w:rPr>
        <w:t>This information and estimated scheme cost is used to calculate the First Year Rate of Return (FYRR) which is a measure of the likely casualty savings resulting from a scheme during its first year of oper</w:t>
      </w:r>
      <w:r w:rsidRPr="004A1851">
        <w:rPr>
          <w:rFonts w:ascii="Arial" w:hAnsi="Arial" w:cs="Arial"/>
          <w:sz w:val="24"/>
          <w:szCs w:val="24"/>
        </w:rPr>
        <w:t xml:space="preserve">ation compared to the scheme cost. The threshold advocated by the Institute of Highway and Transportation guidelines for offering value for money in purely casualty reduction terms is a FYRR greater than 50%. </w:t>
      </w:r>
      <w:r w:rsidRPr="004A1851">
        <w:rPr>
          <w:rFonts w:ascii="Arial" w:hAnsi="Arial" w:cs="Arial"/>
          <w:sz w:val="24"/>
          <w:szCs w:val="24"/>
        </w:rPr>
        <w:t xml:space="preserve"> If this approach would have resulted in unallocated funding then local perception of safety and community support factors would have been used to identify further projects. To date, all programmes have been based on projects identified by collision data.</w:t>
      </w:r>
    </w:p>
    <w:p w:rsidR="003813CE" w:rsidRPr="004A1851" w:rsidRDefault="00134DB8">
      <w:pPr>
        <w:rPr>
          <w:rFonts w:ascii="Arial" w:hAnsi="Arial" w:cs="Arial"/>
          <w:sz w:val="24"/>
          <w:szCs w:val="24"/>
        </w:rPr>
      </w:pPr>
      <w:r w:rsidRPr="004A1851">
        <w:rPr>
          <w:rFonts w:ascii="Arial" w:hAnsi="Arial" w:cs="Arial"/>
          <w:sz w:val="24"/>
          <w:szCs w:val="24"/>
        </w:rPr>
        <w:t>In view of the above and for clarity, it is proposed that the a</w:t>
      </w:r>
      <w:r w:rsidRPr="004A1851">
        <w:rPr>
          <w:rFonts w:ascii="Arial" w:hAnsi="Arial" w:cs="Arial"/>
          <w:sz w:val="24"/>
          <w:szCs w:val="24"/>
        </w:rPr>
        <w:t>ssessment</w:t>
      </w:r>
      <w:r w:rsidRPr="004A1851">
        <w:rPr>
          <w:rFonts w:ascii="Arial" w:hAnsi="Arial" w:cs="Arial"/>
          <w:sz w:val="24"/>
          <w:szCs w:val="24"/>
        </w:rPr>
        <w:t xml:space="preserve"> criteria is amended as follows;</w:t>
      </w:r>
    </w:p>
    <w:p w:rsidR="003813CE" w:rsidRPr="004A1851" w:rsidRDefault="00134DB8" w:rsidP="003813CE">
      <w:pPr>
        <w:autoSpaceDE w:val="0"/>
        <w:autoSpaceDN w:val="0"/>
        <w:jc w:val="center"/>
        <w:rPr>
          <w:rFonts w:ascii="Arial" w:hAnsi="Arial" w:cs="Arial"/>
          <w:sz w:val="24"/>
          <w:szCs w:val="24"/>
          <w:lang w:eastAsia="en-GB"/>
        </w:rPr>
      </w:pPr>
      <w:r w:rsidRPr="004A1851">
        <w:rPr>
          <w:rFonts w:ascii="Arial" w:hAnsi="Arial" w:cs="Arial"/>
          <w:sz w:val="24"/>
          <w:szCs w:val="24"/>
          <w:lang w:eastAsia="en-GB"/>
        </w:rPr>
        <w:t>'Countywide prioritisation based on the number of collisions, anticipated accident savings and cost'</w:t>
      </w:r>
    </w:p>
    <w:p w:rsidR="0006428E" w:rsidRPr="004A1851" w:rsidRDefault="00134DB8">
      <w:pPr>
        <w:rPr>
          <w:rFonts w:ascii="Arial" w:hAnsi="Arial" w:cs="Arial"/>
          <w:sz w:val="24"/>
          <w:szCs w:val="24"/>
        </w:rPr>
      </w:pPr>
      <w:r w:rsidRPr="004A1851">
        <w:rPr>
          <w:rFonts w:ascii="Arial" w:hAnsi="Arial" w:cs="Arial"/>
          <w:sz w:val="24"/>
          <w:szCs w:val="24"/>
        </w:rPr>
        <w:t xml:space="preserve">The technical parameters of the collision element </w:t>
      </w:r>
      <w:r w:rsidRPr="004A1851">
        <w:rPr>
          <w:rFonts w:ascii="Arial" w:hAnsi="Arial" w:cs="Arial"/>
          <w:sz w:val="24"/>
          <w:szCs w:val="24"/>
        </w:rPr>
        <w:t>of the criteria are as follows:</w:t>
      </w:r>
    </w:p>
    <w:p w:rsidR="0006428E" w:rsidRPr="004A1851" w:rsidRDefault="00134DB8" w:rsidP="00343F51">
      <w:pPr>
        <w:pStyle w:val="ListParagraph"/>
        <w:numPr>
          <w:ilvl w:val="0"/>
          <w:numId w:val="3"/>
        </w:numPr>
        <w:spacing w:line="252" w:lineRule="auto"/>
        <w:contextualSpacing/>
        <w:jc w:val="both"/>
        <w:rPr>
          <w:rFonts w:ascii="Arial" w:hAnsi="Arial" w:cs="Arial"/>
          <w:sz w:val="24"/>
          <w:szCs w:val="24"/>
        </w:rPr>
      </w:pPr>
      <w:r w:rsidRPr="004A1851">
        <w:rPr>
          <w:rFonts w:ascii="Arial" w:hAnsi="Arial" w:cs="Arial"/>
          <w:sz w:val="24"/>
          <w:szCs w:val="24"/>
        </w:rPr>
        <w:t>Junctions: having at least 5 injury collisions and a minimum of 20% Killed and Seriously Injured (KSI) collisions to trigger further investigation;</w:t>
      </w:r>
    </w:p>
    <w:p w:rsidR="0006428E" w:rsidRPr="004A1851" w:rsidRDefault="00134DB8" w:rsidP="0006428E">
      <w:pPr>
        <w:spacing w:line="252" w:lineRule="auto"/>
        <w:contextualSpacing/>
        <w:jc w:val="both"/>
        <w:rPr>
          <w:rFonts w:ascii="Arial" w:hAnsi="Arial" w:cs="Arial"/>
          <w:sz w:val="24"/>
          <w:szCs w:val="24"/>
        </w:rPr>
      </w:pPr>
    </w:p>
    <w:p w:rsidR="0006428E" w:rsidRPr="004A1851" w:rsidRDefault="00134DB8" w:rsidP="00343F51">
      <w:pPr>
        <w:pStyle w:val="ListParagraph"/>
        <w:numPr>
          <w:ilvl w:val="0"/>
          <w:numId w:val="3"/>
        </w:numPr>
        <w:spacing w:line="252" w:lineRule="auto"/>
        <w:contextualSpacing/>
        <w:jc w:val="both"/>
        <w:rPr>
          <w:rFonts w:ascii="Arial" w:hAnsi="Arial" w:cs="Arial"/>
          <w:sz w:val="24"/>
          <w:szCs w:val="24"/>
        </w:rPr>
      </w:pPr>
      <w:r w:rsidRPr="004A1851">
        <w:rPr>
          <w:rFonts w:ascii="Arial" w:hAnsi="Arial" w:cs="Arial"/>
          <w:sz w:val="24"/>
          <w:szCs w:val="24"/>
        </w:rPr>
        <w:t>Route lengths (greater than 150m): having 10 injury collisions and a minimu</w:t>
      </w:r>
      <w:r w:rsidRPr="004A1851">
        <w:rPr>
          <w:rFonts w:ascii="Arial" w:hAnsi="Arial" w:cs="Arial"/>
          <w:sz w:val="24"/>
          <w:szCs w:val="24"/>
        </w:rPr>
        <w:t>m of 20% KSI collisions  to trigger further investigation;</w:t>
      </w:r>
    </w:p>
    <w:p w:rsidR="0006428E" w:rsidRPr="004A1851" w:rsidRDefault="00134DB8" w:rsidP="0006428E">
      <w:pPr>
        <w:spacing w:line="252" w:lineRule="auto"/>
        <w:contextualSpacing/>
        <w:jc w:val="both"/>
        <w:rPr>
          <w:rFonts w:ascii="Arial" w:hAnsi="Arial" w:cs="Arial"/>
          <w:sz w:val="24"/>
          <w:szCs w:val="24"/>
        </w:rPr>
      </w:pPr>
    </w:p>
    <w:p w:rsidR="0006428E" w:rsidRPr="004A1851" w:rsidRDefault="00134DB8" w:rsidP="00343F51">
      <w:pPr>
        <w:pStyle w:val="ListParagraph"/>
        <w:numPr>
          <w:ilvl w:val="0"/>
          <w:numId w:val="3"/>
        </w:numPr>
        <w:spacing w:line="252" w:lineRule="auto"/>
        <w:contextualSpacing/>
        <w:jc w:val="both"/>
        <w:rPr>
          <w:rFonts w:ascii="Arial" w:hAnsi="Arial" w:cs="Arial"/>
          <w:sz w:val="24"/>
          <w:szCs w:val="24"/>
        </w:rPr>
      </w:pPr>
      <w:r w:rsidRPr="004A1851">
        <w:rPr>
          <w:rFonts w:ascii="Arial" w:hAnsi="Arial" w:cs="Arial"/>
          <w:sz w:val="24"/>
          <w:szCs w:val="24"/>
        </w:rPr>
        <w:t>Areas: having at least 5 injury collisions and a minimum of 20% (KSI) collisions to trigger further investigation;</w:t>
      </w:r>
    </w:p>
    <w:p w:rsidR="0006428E" w:rsidRPr="004A1851" w:rsidRDefault="00134DB8" w:rsidP="0006428E">
      <w:pPr>
        <w:spacing w:line="252" w:lineRule="auto"/>
        <w:contextualSpacing/>
        <w:jc w:val="both"/>
        <w:rPr>
          <w:rFonts w:ascii="Arial" w:hAnsi="Arial" w:cs="Arial"/>
          <w:sz w:val="24"/>
          <w:szCs w:val="24"/>
        </w:rPr>
      </w:pPr>
    </w:p>
    <w:p w:rsidR="0006428E" w:rsidRPr="004A1851" w:rsidRDefault="00134DB8" w:rsidP="0006428E">
      <w:pPr>
        <w:spacing w:line="252" w:lineRule="auto"/>
        <w:contextualSpacing/>
        <w:jc w:val="both"/>
        <w:rPr>
          <w:rFonts w:ascii="Arial" w:hAnsi="Arial" w:cs="Arial"/>
          <w:sz w:val="24"/>
          <w:szCs w:val="24"/>
        </w:rPr>
      </w:pPr>
      <w:r w:rsidRPr="004A1851">
        <w:rPr>
          <w:rFonts w:ascii="Arial" w:hAnsi="Arial" w:cs="Arial"/>
          <w:sz w:val="24"/>
          <w:szCs w:val="24"/>
        </w:rPr>
        <w:t>Sites previously improved within the last 3 years are excluded from further inve</w:t>
      </w:r>
      <w:r w:rsidRPr="004A1851">
        <w:rPr>
          <w:rFonts w:ascii="Arial" w:hAnsi="Arial" w:cs="Arial"/>
          <w:sz w:val="24"/>
          <w:szCs w:val="24"/>
        </w:rPr>
        <w:t>stigation but sites showing an increasing collision trend in the last 5 years are investigated further.</w:t>
      </w:r>
    </w:p>
    <w:p w:rsidR="007B1276" w:rsidRPr="004A1851" w:rsidRDefault="00134DB8" w:rsidP="0006428E">
      <w:pPr>
        <w:spacing w:line="252" w:lineRule="auto"/>
        <w:contextualSpacing/>
        <w:jc w:val="both"/>
        <w:rPr>
          <w:rFonts w:ascii="Arial" w:hAnsi="Arial" w:cs="Arial"/>
          <w:sz w:val="24"/>
          <w:szCs w:val="24"/>
        </w:rPr>
      </w:pPr>
    </w:p>
    <w:p w:rsidR="0006428E" w:rsidRPr="004A1851" w:rsidRDefault="00134DB8" w:rsidP="0006428E">
      <w:pPr>
        <w:spacing w:line="252" w:lineRule="auto"/>
        <w:contextualSpacing/>
        <w:jc w:val="both"/>
        <w:rPr>
          <w:rFonts w:ascii="Arial" w:hAnsi="Arial" w:cs="Arial"/>
          <w:sz w:val="24"/>
          <w:szCs w:val="24"/>
        </w:rPr>
      </w:pPr>
    </w:p>
    <w:p w:rsidR="000C0B8D" w:rsidRDefault="00134DB8" w:rsidP="0006428E">
      <w:pPr>
        <w:spacing w:line="252" w:lineRule="auto"/>
        <w:contextualSpacing/>
        <w:jc w:val="both"/>
        <w:rPr>
          <w:rFonts w:cs="Arial"/>
          <w:lang w:eastAsia="en-GB"/>
        </w:rPr>
      </w:pPr>
    </w:p>
    <w:p w:rsidR="000C0B8D" w:rsidRDefault="00134DB8" w:rsidP="0006428E">
      <w:pPr>
        <w:spacing w:line="252" w:lineRule="auto"/>
        <w:contextualSpacing/>
        <w:jc w:val="both"/>
        <w:rPr>
          <w:rFonts w:cs="Arial"/>
          <w:lang w:eastAsia="en-GB"/>
        </w:rPr>
      </w:pPr>
    </w:p>
    <w:p w:rsidR="000C0B8D" w:rsidRPr="0006428E" w:rsidRDefault="00134DB8" w:rsidP="0006428E">
      <w:pPr>
        <w:spacing w:line="252" w:lineRule="auto"/>
        <w:contextualSpacing/>
        <w:jc w:val="both"/>
        <w:rPr>
          <w:sz w:val="24"/>
          <w:szCs w:val="24"/>
        </w:rPr>
      </w:pPr>
    </w:p>
    <w:p w:rsidR="0006428E" w:rsidRDefault="00134DB8"/>
    <w:sectPr w:rsidR="000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A35E9"/>
    <w:multiLevelType w:val="hybridMultilevel"/>
    <w:tmpl w:val="A62C6CC2"/>
    <w:lvl w:ilvl="0" w:tplc="7C568784">
      <w:start w:val="1"/>
      <w:numFmt w:val="decimal"/>
      <w:lvlText w:val="%1."/>
      <w:lvlJc w:val="left"/>
      <w:pPr>
        <w:ind w:left="720" w:hanging="360"/>
      </w:pPr>
    </w:lvl>
    <w:lvl w:ilvl="1" w:tplc="40CE7B6A">
      <w:start w:val="1"/>
      <w:numFmt w:val="lowerLetter"/>
      <w:lvlText w:val="%2."/>
      <w:lvlJc w:val="left"/>
      <w:pPr>
        <w:ind w:left="1440" w:hanging="360"/>
      </w:pPr>
    </w:lvl>
    <w:lvl w:ilvl="2" w:tplc="FAFAFFD2">
      <w:start w:val="1"/>
      <w:numFmt w:val="lowerRoman"/>
      <w:lvlText w:val="%3."/>
      <w:lvlJc w:val="right"/>
      <w:pPr>
        <w:ind w:left="2160" w:hanging="180"/>
      </w:pPr>
    </w:lvl>
    <w:lvl w:ilvl="3" w:tplc="D16CA1D4">
      <w:start w:val="1"/>
      <w:numFmt w:val="decimal"/>
      <w:lvlText w:val="%4."/>
      <w:lvlJc w:val="left"/>
      <w:pPr>
        <w:ind w:left="2880" w:hanging="360"/>
      </w:pPr>
    </w:lvl>
    <w:lvl w:ilvl="4" w:tplc="D5384966">
      <w:start w:val="1"/>
      <w:numFmt w:val="lowerLetter"/>
      <w:lvlText w:val="%5."/>
      <w:lvlJc w:val="left"/>
      <w:pPr>
        <w:ind w:left="3600" w:hanging="360"/>
      </w:pPr>
    </w:lvl>
    <w:lvl w:ilvl="5" w:tplc="1B060772">
      <w:start w:val="1"/>
      <w:numFmt w:val="lowerRoman"/>
      <w:lvlText w:val="%6."/>
      <w:lvlJc w:val="right"/>
      <w:pPr>
        <w:ind w:left="4320" w:hanging="180"/>
      </w:pPr>
    </w:lvl>
    <w:lvl w:ilvl="6" w:tplc="18F27778">
      <w:start w:val="1"/>
      <w:numFmt w:val="decimal"/>
      <w:lvlText w:val="%7."/>
      <w:lvlJc w:val="left"/>
      <w:pPr>
        <w:ind w:left="5040" w:hanging="360"/>
      </w:pPr>
    </w:lvl>
    <w:lvl w:ilvl="7" w:tplc="95E881FA">
      <w:start w:val="1"/>
      <w:numFmt w:val="lowerLetter"/>
      <w:lvlText w:val="%8."/>
      <w:lvlJc w:val="left"/>
      <w:pPr>
        <w:ind w:left="5760" w:hanging="360"/>
      </w:pPr>
    </w:lvl>
    <w:lvl w:ilvl="8" w:tplc="DAD25530">
      <w:start w:val="1"/>
      <w:numFmt w:val="lowerRoman"/>
      <w:lvlText w:val="%9."/>
      <w:lvlJc w:val="right"/>
      <w:pPr>
        <w:ind w:left="6480" w:hanging="180"/>
      </w:pPr>
    </w:lvl>
  </w:abstractNum>
  <w:abstractNum w:abstractNumId="1" w15:restartNumberingAfterBreak="0">
    <w:nsid w:val="60CD546A"/>
    <w:multiLevelType w:val="hybridMultilevel"/>
    <w:tmpl w:val="3A7C15AC"/>
    <w:lvl w:ilvl="0" w:tplc="7A2C7486">
      <w:start w:val="1"/>
      <w:numFmt w:val="bullet"/>
      <w:lvlText w:val=""/>
      <w:lvlJc w:val="left"/>
      <w:pPr>
        <w:ind w:left="780" w:hanging="360"/>
      </w:pPr>
      <w:rPr>
        <w:rFonts w:ascii="Symbol" w:hAnsi="Symbol" w:hint="default"/>
      </w:rPr>
    </w:lvl>
    <w:lvl w:ilvl="1" w:tplc="C19E6588" w:tentative="1">
      <w:start w:val="1"/>
      <w:numFmt w:val="bullet"/>
      <w:lvlText w:val="o"/>
      <w:lvlJc w:val="left"/>
      <w:pPr>
        <w:ind w:left="1500" w:hanging="360"/>
      </w:pPr>
      <w:rPr>
        <w:rFonts w:ascii="Courier New" w:hAnsi="Courier New" w:cs="Courier New" w:hint="default"/>
      </w:rPr>
    </w:lvl>
    <w:lvl w:ilvl="2" w:tplc="8A9C266E" w:tentative="1">
      <w:start w:val="1"/>
      <w:numFmt w:val="bullet"/>
      <w:lvlText w:val=""/>
      <w:lvlJc w:val="left"/>
      <w:pPr>
        <w:ind w:left="2220" w:hanging="360"/>
      </w:pPr>
      <w:rPr>
        <w:rFonts w:ascii="Wingdings" w:hAnsi="Wingdings" w:hint="default"/>
      </w:rPr>
    </w:lvl>
    <w:lvl w:ilvl="3" w:tplc="A664E490" w:tentative="1">
      <w:start w:val="1"/>
      <w:numFmt w:val="bullet"/>
      <w:lvlText w:val=""/>
      <w:lvlJc w:val="left"/>
      <w:pPr>
        <w:ind w:left="2940" w:hanging="360"/>
      </w:pPr>
      <w:rPr>
        <w:rFonts w:ascii="Symbol" w:hAnsi="Symbol" w:hint="default"/>
      </w:rPr>
    </w:lvl>
    <w:lvl w:ilvl="4" w:tplc="0812F938" w:tentative="1">
      <w:start w:val="1"/>
      <w:numFmt w:val="bullet"/>
      <w:lvlText w:val="o"/>
      <w:lvlJc w:val="left"/>
      <w:pPr>
        <w:ind w:left="3660" w:hanging="360"/>
      </w:pPr>
      <w:rPr>
        <w:rFonts w:ascii="Courier New" w:hAnsi="Courier New" w:cs="Courier New" w:hint="default"/>
      </w:rPr>
    </w:lvl>
    <w:lvl w:ilvl="5" w:tplc="9C92F294" w:tentative="1">
      <w:start w:val="1"/>
      <w:numFmt w:val="bullet"/>
      <w:lvlText w:val=""/>
      <w:lvlJc w:val="left"/>
      <w:pPr>
        <w:ind w:left="4380" w:hanging="360"/>
      </w:pPr>
      <w:rPr>
        <w:rFonts w:ascii="Wingdings" w:hAnsi="Wingdings" w:hint="default"/>
      </w:rPr>
    </w:lvl>
    <w:lvl w:ilvl="6" w:tplc="D752233A" w:tentative="1">
      <w:start w:val="1"/>
      <w:numFmt w:val="bullet"/>
      <w:lvlText w:val=""/>
      <w:lvlJc w:val="left"/>
      <w:pPr>
        <w:ind w:left="5100" w:hanging="360"/>
      </w:pPr>
      <w:rPr>
        <w:rFonts w:ascii="Symbol" w:hAnsi="Symbol" w:hint="default"/>
      </w:rPr>
    </w:lvl>
    <w:lvl w:ilvl="7" w:tplc="C548FBD0" w:tentative="1">
      <w:start w:val="1"/>
      <w:numFmt w:val="bullet"/>
      <w:lvlText w:val="o"/>
      <w:lvlJc w:val="left"/>
      <w:pPr>
        <w:ind w:left="5820" w:hanging="360"/>
      </w:pPr>
      <w:rPr>
        <w:rFonts w:ascii="Courier New" w:hAnsi="Courier New" w:cs="Courier New" w:hint="default"/>
      </w:rPr>
    </w:lvl>
    <w:lvl w:ilvl="8" w:tplc="FAC62728" w:tentative="1">
      <w:start w:val="1"/>
      <w:numFmt w:val="bullet"/>
      <w:lvlText w:val=""/>
      <w:lvlJc w:val="left"/>
      <w:pPr>
        <w:ind w:left="6540" w:hanging="360"/>
      </w:pPr>
      <w:rPr>
        <w:rFonts w:ascii="Wingdings" w:hAnsi="Wingdings" w:hint="default"/>
      </w:rPr>
    </w:lvl>
  </w:abstractNum>
  <w:abstractNum w:abstractNumId="2" w15:restartNumberingAfterBreak="0">
    <w:nsid w:val="7135615D"/>
    <w:multiLevelType w:val="hybridMultilevel"/>
    <w:tmpl w:val="05585FC2"/>
    <w:lvl w:ilvl="0" w:tplc="AAD41D54">
      <w:start w:val="1"/>
      <w:numFmt w:val="bullet"/>
      <w:lvlText w:val=""/>
      <w:lvlJc w:val="left"/>
      <w:pPr>
        <w:ind w:left="720" w:hanging="360"/>
      </w:pPr>
      <w:rPr>
        <w:rFonts w:ascii="Symbol" w:hAnsi="Symbol" w:hint="default"/>
      </w:rPr>
    </w:lvl>
    <w:lvl w:ilvl="1" w:tplc="A0A096A8" w:tentative="1">
      <w:start w:val="1"/>
      <w:numFmt w:val="bullet"/>
      <w:lvlText w:val="o"/>
      <w:lvlJc w:val="left"/>
      <w:pPr>
        <w:ind w:left="1440" w:hanging="360"/>
      </w:pPr>
      <w:rPr>
        <w:rFonts w:ascii="Courier New" w:hAnsi="Courier New" w:cs="Courier New" w:hint="default"/>
      </w:rPr>
    </w:lvl>
    <w:lvl w:ilvl="2" w:tplc="54023178" w:tentative="1">
      <w:start w:val="1"/>
      <w:numFmt w:val="bullet"/>
      <w:lvlText w:val=""/>
      <w:lvlJc w:val="left"/>
      <w:pPr>
        <w:ind w:left="2160" w:hanging="360"/>
      </w:pPr>
      <w:rPr>
        <w:rFonts w:ascii="Wingdings" w:hAnsi="Wingdings" w:hint="default"/>
      </w:rPr>
    </w:lvl>
    <w:lvl w:ilvl="3" w:tplc="547E018C" w:tentative="1">
      <w:start w:val="1"/>
      <w:numFmt w:val="bullet"/>
      <w:lvlText w:val=""/>
      <w:lvlJc w:val="left"/>
      <w:pPr>
        <w:ind w:left="2880" w:hanging="360"/>
      </w:pPr>
      <w:rPr>
        <w:rFonts w:ascii="Symbol" w:hAnsi="Symbol" w:hint="default"/>
      </w:rPr>
    </w:lvl>
    <w:lvl w:ilvl="4" w:tplc="C3483230" w:tentative="1">
      <w:start w:val="1"/>
      <w:numFmt w:val="bullet"/>
      <w:lvlText w:val="o"/>
      <w:lvlJc w:val="left"/>
      <w:pPr>
        <w:ind w:left="3600" w:hanging="360"/>
      </w:pPr>
      <w:rPr>
        <w:rFonts w:ascii="Courier New" w:hAnsi="Courier New" w:cs="Courier New" w:hint="default"/>
      </w:rPr>
    </w:lvl>
    <w:lvl w:ilvl="5" w:tplc="C358A102" w:tentative="1">
      <w:start w:val="1"/>
      <w:numFmt w:val="bullet"/>
      <w:lvlText w:val=""/>
      <w:lvlJc w:val="left"/>
      <w:pPr>
        <w:ind w:left="4320" w:hanging="360"/>
      </w:pPr>
      <w:rPr>
        <w:rFonts w:ascii="Wingdings" w:hAnsi="Wingdings" w:hint="default"/>
      </w:rPr>
    </w:lvl>
    <w:lvl w:ilvl="6" w:tplc="3ADC949E" w:tentative="1">
      <w:start w:val="1"/>
      <w:numFmt w:val="bullet"/>
      <w:lvlText w:val=""/>
      <w:lvlJc w:val="left"/>
      <w:pPr>
        <w:ind w:left="5040" w:hanging="360"/>
      </w:pPr>
      <w:rPr>
        <w:rFonts w:ascii="Symbol" w:hAnsi="Symbol" w:hint="default"/>
      </w:rPr>
    </w:lvl>
    <w:lvl w:ilvl="7" w:tplc="17D47D24" w:tentative="1">
      <w:start w:val="1"/>
      <w:numFmt w:val="bullet"/>
      <w:lvlText w:val="o"/>
      <w:lvlJc w:val="left"/>
      <w:pPr>
        <w:ind w:left="5760" w:hanging="360"/>
      </w:pPr>
      <w:rPr>
        <w:rFonts w:ascii="Courier New" w:hAnsi="Courier New" w:cs="Courier New" w:hint="default"/>
      </w:rPr>
    </w:lvl>
    <w:lvl w:ilvl="8" w:tplc="2A7C3F5C"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B8"/>
    <w:rsid w:val="0013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1AF52-82B1-47A6-B14A-8B1EEDE7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8E"/>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1566E4"/>
    <w:rPr>
      <w:sz w:val="16"/>
      <w:szCs w:val="16"/>
    </w:rPr>
  </w:style>
  <w:style w:type="paragraph" w:styleId="CommentText">
    <w:name w:val="annotation text"/>
    <w:basedOn w:val="Normal"/>
    <w:link w:val="CommentTextChar"/>
    <w:uiPriority w:val="99"/>
    <w:semiHidden/>
    <w:unhideWhenUsed/>
    <w:rsid w:val="001566E4"/>
    <w:pPr>
      <w:spacing w:line="240" w:lineRule="auto"/>
    </w:pPr>
    <w:rPr>
      <w:sz w:val="20"/>
      <w:szCs w:val="20"/>
    </w:rPr>
  </w:style>
  <w:style w:type="character" w:customStyle="1" w:styleId="CommentTextChar">
    <w:name w:val="Comment Text Char"/>
    <w:basedOn w:val="DefaultParagraphFont"/>
    <w:link w:val="CommentText"/>
    <w:uiPriority w:val="99"/>
    <w:semiHidden/>
    <w:rsid w:val="001566E4"/>
    <w:rPr>
      <w:sz w:val="20"/>
      <w:szCs w:val="20"/>
    </w:rPr>
  </w:style>
  <w:style w:type="paragraph" w:styleId="CommentSubject">
    <w:name w:val="annotation subject"/>
    <w:basedOn w:val="CommentText"/>
    <w:next w:val="CommentText"/>
    <w:link w:val="CommentSubjectChar"/>
    <w:uiPriority w:val="99"/>
    <w:semiHidden/>
    <w:unhideWhenUsed/>
    <w:rsid w:val="001566E4"/>
    <w:rPr>
      <w:b/>
      <w:bCs/>
    </w:rPr>
  </w:style>
  <w:style w:type="character" w:customStyle="1" w:styleId="CommentSubjectChar">
    <w:name w:val="Comment Subject Char"/>
    <w:basedOn w:val="CommentTextChar"/>
    <w:link w:val="CommentSubject"/>
    <w:uiPriority w:val="99"/>
    <w:semiHidden/>
    <w:rsid w:val="001566E4"/>
    <w:rPr>
      <w:b/>
      <w:bCs/>
      <w:sz w:val="20"/>
      <w:szCs w:val="20"/>
    </w:rPr>
  </w:style>
  <w:style w:type="paragraph" w:styleId="BalloonText">
    <w:name w:val="Balloon Text"/>
    <w:basedOn w:val="Normal"/>
    <w:link w:val="BalloonTextChar"/>
    <w:uiPriority w:val="99"/>
    <w:semiHidden/>
    <w:unhideWhenUsed/>
    <w:rsid w:val="00156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Andrea</dc:creator>
  <cp:lastModifiedBy>Maya Evenson</cp:lastModifiedBy>
  <cp:revision>11</cp:revision>
  <dcterms:created xsi:type="dcterms:W3CDTF">2018-01-10T15:16:00Z</dcterms:created>
  <dcterms:modified xsi:type="dcterms:W3CDTF">2018-01-19T11:45:00Z</dcterms:modified>
</cp:coreProperties>
</file>